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DB2348">
      <w:pPr>
        <w:spacing w:before="228" w:line="222" w:lineRule="auto"/>
        <w:ind w:left="275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3"/>
          <w:sz w:val="32"/>
          <w:szCs w:val="32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仿宋" w:hAnsi="仿宋" w:eastAsia="仿宋" w:cs="仿宋"/>
          <w:spacing w:val="-3"/>
          <w:sz w:val="32"/>
          <w:szCs w:val="32"/>
          <w:lang w:val="en-US" w:eastAsia="zh-CN"/>
        </w:rPr>
        <w:t xml:space="preserve"> </w:t>
      </w:r>
      <w:r>
        <w:rPr>
          <w:rFonts w:ascii="仿宋" w:hAnsi="仿宋" w:eastAsia="仿宋" w:cs="仿宋"/>
          <w:spacing w:val="-3"/>
          <w:sz w:val="32"/>
          <w:szCs w:val="32"/>
        </w:rPr>
        <w:t>“印迹乡村</w:t>
      </w:r>
      <w:r>
        <w:rPr>
          <w:rFonts w:ascii="仿宋" w:hAnsi="仿宋" w:eastAsia="仿宋" w:cs="仿宋"/>
          <w:spacing w:val="-3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"/>
          <w:sz w:val="32"/>
          <w:szCs w:val="32"/>
        </w:rPr>
        <w:t>·</w:t>
      </w:r>
      <w:r>
        <w:rPr>
          <w:rFonts w:ascii="仿宋" w:hAnsi="仿宋" w:eastAsia="仿宋" w:cs="仿宋"/>
          <w:spacing w:val="-12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"/>
          <w:sz w:val="32"/>
          <w:szCs w:val="32"/>
        </w:rPr>
        <w:t>共创计划”专项定制赛道设计需求</w:t>
      </w:r>
      <w:r>
        <w:rPr>
          <w:rFonts w:hint="eastAsia" w:ascii="仿宋" w:hAnsi="仿宋" w:eastAsia="仿宋" w:cs="仿宋"/>
          <w:spacing w:val="-3"/>
          <w:sz w:val="32"/>
          <w:szCs w:val="32"/>
        </w:rPr>
        <w:t>清单</w:t>
      </w:r>
    </w:p>
    <w:p w14:paraId="37196334">
      <w:pPr>
        <w:spacing w:line="231" w:lineRule="exact"/>
      </w:pPr>
    </w:p>
    <w:tbl>
      <w:tblPr>
        <w:tblStyle w:val="5"/>
        <w:tblW w:w="89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4"/>
        <w:gridCol w:w="1900"/>
        <w:gridCol w:w="6175"/>
      </w:tblGrid>
      <w:tr w14:paraId="77D834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894" w:type="dxa"/>
            <w:vMerge w:val="restart"/>
            <w:tcBorders>
              <w:bottom w:val="nil"/>
            </w:tcBorders>
            <w:vAlign w:val="top"/>
          </w:tcPr>
          <w:p w14:paraId="56B64D17">
            <w:pPr>
              <w:spacing w:line="243" w:lineRule="auto"/>
              <w:rPr>
                <w:rFonts w:ascii="Arial"/>
                <w:sz w:val="21"/>
              </w:rPr>
            </w:pPr>
          </w:p>
          <w:p w14:paraId="54DBD70E">
            <w:pPr>
              <w:spacing w:line="243" w:lineRule="auto"/>
              <w:rPr>
                <w:rFonts w:ascii="Arial"/>
                <w:sz w:val="21"/>
              </w:rPr>
            </w:pPr>
          </w:p>
          <w:p w14:paraId="426CC223">
            <w:pPr>
              <w:spacing w:line="244" w:lineRule="auto"/>
              <w:rPr>
                <w:rFonts w:ascii="Arial"/>
                <w:sz w:val="21"/>
              </w:rPr>
            </w:pPr>
          </w:p>
          <w:p w14:paraId="21B48804">
            <w:pPr>
              <w:spacing w:line="244" w:lineRule="auto"/>
              <w:rPr>
                <w:rFonts w:ascii="Arial"/>
                <w:sz w:val="21"/>
              </w:rPr>
            </w:pPr>
          </w:p>
          <w:p w14:paraId="47712320">
            <w:pPr>
              <w:spacing w:line="244" w:lineRule="auto"/>
              <w:rPr>
                <w:rFonts w:ascii="Arial"/>
                <w:sz w:val="21"/>
              </w:rPr>
            </w:pPr>
          </w:p>
          <w:p w14:paraId="5BB7A0B0">
            <w:pPr>
              <w:spacing w:line="244" w:lineRule="auto"/>
              <w:rPr>
                <w:rFonts w:ascii="Arial"/>
                <w:sz w:val="21"/>
              </w:rPr>
            </w:pPr>
          </w:p>
          <w:p w14:paraId="690B4DDB">
            <w:pPr>
              <w:spacing w:line="244" w:lineRule="auto"/>
              <w:rPr>
                <w:rFonts w:ascii="Arial"/>
                <w:sz w:val="21"/>
              </w:rPr>
            </w:pPr>
          </w:p>
          <w:p w14:paraId="0435B75C">
            <w:pPr>
              <w:pStyle w:val="6"/>
              <w:spacing w:before="84" w:line="230" w:lineRule="auto"/>
              <w:ind w:left="178" w:right="173"/>
              <w:rPr>
                <w:b/>
                <w:bCs/>
                <w:spacing w:val="-8"/>
              </w:rPr>
            </w:pPr>
          </w:p>
          <w:p w14:paraId="425F39D8">
            <w:pPr>
              <w:pStyle w:val="6"/>
              <w:spacing w:before="84" w:line="230" w:lineRule="auto"/>
              <w:ind w:left="178" w:right="173"/>
              <w:rPr>
                <w:b/>
                <w:bCs/>
                <w:spacing w:val="-8"/>
              </w:rPr>
            </w:pPr>
          </w:p>
          <w:p w14:paraId="36E9FF4E">
            <w:pPr>
              <w:pStyle w:val="6"/>
              <w:spacing w:before="84" w:line="230" w:lineRule="auto"/>
              <w:ind w:left="178" w:right="173"/>
              <w:rPr>
                <w:b/>
                <w:bCs/>
                <w:spacing w:val="-8"/>
              </w:rPr>
            </w:pPr>
          </w:p>
          <w:p w14:paraId="68D0F242">
            <w:pPr>
              <w:pStyle w:val="6"/>
              <w:spacing w:before="84" w:line="230" w:lineRule="auto"/>
              <w:ind w:left="178" w:right="173"/>
              <w:rPr>
                <w:b/>
                <w:bCs/>
                <w:spacing w:val="-8"/>
              </w:rPr>
            </w:pPr>
          </w:p>
          <w:p w14:paraId="3F8ED4FB">
            <w:pPr>
              <w:pStyle w:val="6"/>
              <w:spacing w:before="84" w:line="230" w:lineRule="auto"/>
              <w:ind w:left="178" w:right="173"/>
              <w:rPr>
                <w:b/>
                <w:bCs/>
                <w:spacing w:val="-8"/>
              </w:rPr>
            </w:pPr>
          </w:p>
          <w:p w14:paraId="52F02128">
            <w:pPr>
              <w:pStyle w:val="6"/>
              <w:spacing w:before="84" w:line="230" w:lineRule="auto"/>
              <w:ind w:left="178" w:right="173"/>
              <w:rPr>
                <w:b/>
                <w:bCs/>
                <w:spacing w:val="-8"/>
              </w:rPr>
            </w:pPr>
          </w:p>
          <w:p w14:paraId="7FA07E26">
            <w:pPr>
              <w:pStyle w:val="6"/>
              <w:spacing w:before="84" w:line="230" w:lineRule="auto"/>
              <w:ind w:left="178" w:right="173"/>
              <w:rPr>
                <w:b/>
                <w:bCs/>
                <w:spacing w:val="-8"/>
              </w:rPr>
            </w:pPr>
          </w:p>
          <w:p w14:paraId="37E01BDF">
            <w:pPr>
              <w:pStyle w:val="6"/>
              <w:spacing w:before="84" w:line="230" w:lineRule="auto"/>
              <w:ind w:left="178" w:right="173"/>
              <w:rPr>
                <w:b/>
                <w:bCs/>
                <w:spacing w:val="-8"/>
              </w:rPr>
            </w:pPr>
          </w:p>
          <w:p w14:paraId="4D75C23E">
            <w:pPr>
              <w:pStyle w:val="6"/>
              <w:spacing w:before="84" w:line="230" w:lineRule="auto"/>
              <w:ind w:left="178" w:right="173"/>
            </w:pPr>
            <w:r>
              <w:rPr>
                <w:b/>
                <w:bCs/>
                <w:spacing w:val="-8"/>
              </w:rPr>
              <w:t>基础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信息</w:t>
            </w:r>
          </w:p>
        </w:tc>
        <w:tc>
          <w:tcPr>
            <w:tcW w:w="1900" w:type="dxa"/>
            <w:vAlign w:val="top"/>
          </w:tcPr>
          <w:p w14:paraId="66165F62">
            <w:pPr>
              <w:pStyle w:val="6"/>
              <w:spacing w:before="115" w:line="219" w:lineRule="auto"/>
              <w:ind w:left="44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3"/>
                <w:sz w:val="24"/>
                <w:szCs w:val="24"/>
              </w:rPr>
              <w:t>需求方类型</w:t>
            </w:r>
          </w:p>
        </w:tc>
        <w:tc>
          <w:tcPr>
            <w:tcW w:w="6175" w:type="dxa"/>
            <w:vAlign w:val="top"/>
          </w:tcPr>
          <w:p w14:paraId="7E5F782A">
            <w:pPr>
              <w:pStyle w:val="6"/>
              <w:spacing w:before="105" w:line="219" w:lineRule="auto"/>
              <w:ind w:left="10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行政村□农业合作社□文旅企业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其他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 w14:paraId="124EE9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647A9169">
            <w:pPr>
              <w:rPr>
                <w:rFonts w:ascii="Arial"/>
                <w:sz w:val="21"/>
              </w:rPr>
            </w:pPr>
          </w:p>
        </w:tc>
        <w:tc>
          <w:tcPr>
            <w:tcW w:w="1900" w:type="dxa"/>
            <w:vAlign w:val="top"/>
          </w:tcPr>
          <w:p w14:paraId="576C78A6">
            <w:pPr>
              <w:pStyle w:val="6"/>
              <w:spacing w:before="100" w:line="220" w:lineRule="auto"/>
              <w:ind w:left="7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3"/>
                <w:sz w:val="24"/>
                <w:szCs w:val="24"/>
              </w:rPr>
              <w:t>所在地</w:t>
            </w:r>
          </w:p>
        </w:tc>
        <w:tc>
          <w:tcPr>
            <w:tcW w:w="6175" w:type="dxa"/>
            <w:vAlign w:val="top"/>
          </w:tcPr>
          <w:p w14:paraId="45451CD4">
            <w:pPr>
              <w:pStyle w:val="6"/>
              <w:spacing w:before="90" w:line="213" w:lineRule="auto"/>
              <w:ind w:left="10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7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  <w:lang w:eastAsia="zh-CN"/>
              </w:rPr>
              <w:t>宁波市奉化区溪口镇壶潭村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57"/>
                <w:sz w:val="24"/>
                <w:szCs w:val="24"/>
              </w:rPr>
              <w:t xml:space="preserve"> </w:t>
            </w:r>
          </w:p>
        </w:tc>
      </w:tr>
      <w:tr w14:paraId="02542E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4C103218">
            <w:pPr>
              <w:rPr>
                <w:rFonts w:ascii="Arial"/>
                <w:sz w:val="21"/>
              </w:rPr>
            </w:pPr>
          </w:p>
        </w:tc>
        <w:tc>
          <w:tcPr>
            <w:tcW w:w="1900" w:type="dxa"/>
            <w:vAlign w:val="top"/>
          </w:tcPr>
          <w:p w14:paraId="0B0B1AB5">
            <w:pPr>
              <w:pStyle w:val="6"/>
              <w:spacing w:before="99" w:line="219" w:lineRule="auto"/>
              <w:ind w:left="44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项目管理人</w:t>
            </w:r>
          </w:p>
        </w:tc>
        <w:tc>
          <w:tcPr>
            <w:tcW w:w="6175" w:type="dxa"/>
            <w:vAlign w:val="top"/>
          </w:tcPr>
          <w:p w14:paraId="22EEA33E">
            <w:pPr>
              <w:pStyle w:val="6"/>
              <w:spacing w:before="110" w:line="208" w:lineRule="auto"/>
              <w:ind w:left="10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position w:val="1"/>
                <w:sz w:val="24"/>
                <w:szCs w:val="24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spacing w:val="-7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  <w:lang w:eastAsia="zh-CN"/>
              </w:rPr>
              <w:t>周文元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6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66"/>
                <w:position w:val="1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职务：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  <w:lang w:eastAsia="zh-CN"/>
              </w:rPr>
              <w:t>村党支部书记、村委会主任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pacing w:val="-56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 xml:space="preserve"> 联系电话：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</w:rPr>
              <w:t xml:space="preserve">13429313339    </w:t>
            </w:r>
            <w:r>
              <w:rPr>
                <w:rFonts w:hint="eastAsia" w:ascii="仿宋_GB2312" w:hAnsi="仿宋_GB2312" w:eastAsia="仿宋_GB2312" w:cs="仿宋_GB2312"/>
                <w:spacing w:val="-56"/>
                <w:sz w:val="24"/>
                <w:szCs w:val="24"/>
              </w:rPr>
              <w:t xml:space="preserve"> </w:t>
            </w:r>
          </w:p>
        </w:tc>
      </w:tr>
      <w:tr w14:paraId="3EFDED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04874623">
            <w:pPr>
              <w:rPr>
                <w:rFonts w:ascii="Arial"/>
                <w:sz w:val="21"/>
              </w:rPr>
            </w:pPr>
          </w:p>
        </w:tc>
        <w:tc>
          <w:tcPr>
            <w:tcW w:w="1900" w:type="dxa"/>
            <w:vAlign w:val="top"/>
          </w:tcPr>
          <w:p w14:paraId="6B39CE21">
            <w:pPr>
              <w:spacing w:line="249" w:lineRule="auto"/>
              <w:rPr>
                <w:rFonts w:ascii="Arial"/>
                <w:b/>
                <w:bCs/>
                <w:sz w:val="24"/>
                <w:szCs w:val="24"/>
              </w:rPr>
            </w:pPr>
          </w:p>
          <w:p w14:paraId="421C7CAC">
            <w:pPr>
              <w:pStyle w:val="6"/>
              <w:spacing w:before="84" w:line="219" w:lineRule="auto"/>
              <w:ind w:left="57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项目介绍</w:t>
            </w:r>
          </w:p>
        </w:tc>
        <w:tc>
          <w:tcPr>
            <w:tcW w:w="6175" w:type="dxa"/>
            <w:vAlign w:val="top"/>
          </w:tcPr>
          <w:p w14:paraId="7499C5C0">
            <w:pP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壶潭村位于溪口镇最西端、宁绍交界处，距溪口镇 39 公里，自驾约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50分钟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  <w:t>可达；毗邻四明山国家森林公园，穿村而过的明溪为甬江源，宁波十大古道之一的栖霞坑古道直通村内，还坐拥宁波三大古树群之一。作为浙东抗日根据地核心村，村内有烈士遗迹、红色陈列馆，是区级爱国主义教育基地、中小学研学基地；主导产业为高山野茶 “壶潭红”、香榧、毛竹，近年以 “红耕壶潭” 品牌打造红色研学路线。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目前壶潭村计划开展项目：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1.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  <w:t>壶潭村红色旅游共富工坊建设项目</w:t>
            </w:r>
          </w:p>
          <w:p w14:paraId="435B27F2">
            <w:pP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  <w:t>对壶潭村沿岸五间烧毁的房子进行建设，楼高二层，占地面积260平方，一楼用于民俗体验中心和接待中心，二楼用于住宿。</w:t>
            </w:r>
          </w:p>
          <w:p w14:paraId="0FBC659E">
            <w:pP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2.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  <w:t>壶潭村生物多样性保护及林下经济配套古树保护项目</w:t>
            </w:r>
          </w:p>
          <w:p w14:paraId="63C4C9E3"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针对村内古树资源，避免游客攀爬造成古树损毁，同时拓展游客休憩空间，计划实施古树周边围栏搭建及休憩平台建设工程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，合理保护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架空步道、保护平台、林下中草药。</w:t>
            </w:r>
          </w:p>
          <w:p w14:paraId="0CD9B004"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壶潭村高端红茶产业配套防火道建设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项目</w:t>
            </w:r>
          </w:p>
          <w:p w14:paraId="4D934425"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为配套壶潭村高端红茶产业发展，针对村内茶园区域原有防火道狭窄阻塞的问题，对防火道开展杂物疏通清理、拓宽改造及路面黑化处理。</w:t>
            </w:r>
          </w:p>
        </w:tc>
      </w:tr>
      <w:tr w14:paraId="1ACC82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0E699D33">
            <w:pPr>
              <w:rPr>
                <w:rFonts w:ascii="Arial"/>
                <w:sz w:val="21"/>
              </w:rPr>
            </w:pPr>
          </w:p>
        </w:tc>
        <w:tc>
          <w:tcPr>
            <w:tcW w:w="1900" w:type="dxa"/>
            <w:vAlign w:val="top"/>
          </w:tcPr>
          <w:p w14:paraId="05125459">
            <w:pPr>
              <w:spacing w:line="468" w:lineRule="auto"/>
              <w:rPr>
                <w:rFonts w:ascii="Arial"/>
                <w:b/>
                <w:bCs/>
                <w:sz w:val="24"/>
                <w:szCs w:val="24"/>
              </w:rPr>
            </w:pPr>
          </w:p>
          <w:p w14:paraId="7E4081EC">
            <w:pPr>
              <w:pStyle w:val="6"/>
              <w:spacing w:before="85" w:line="219" w:lineRule="auto"/>
              <w:ind w:left="31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存在主要问题</w:t>
            </w:r>
          </w:p>
        </w:tc>
        <w:tc>
          <w:tcPr>
            <w:tcW w:w="6175" w:type="dxa"/>
            <w:vAlign w:val="top"/>
          </w:tcPr>
          <w:p w14:paraId="2CB929F9">
            <w:pPr>
              <w:pStyle w:val="6"/>
              <w:spacing w:before="174" w:line="262" w:lineRule="auto"/>
              <w:ind w:left="104" w:right="29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 红色文旅配套不足，研学体验场景单一；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建设用地少，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部分老宅、闲置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地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未盘活，古树群周边观赏设施欠缺；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.村容风貌待统一，公共活动空间不足</w:t>
            </w:r>
          </w:p>
        </w:tc>
      </w:tr>
      <w:tr w14:paraId="2D4A23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</w:trPr>
        <w:tc>
          <w:tcPr>
            <w:tcW w:w="894" w:type="dxa"/>
            <w:vMerge w:val="continue"/>
            <w:tcBorders>
              <w:top w:val="nil"/>
            </w:tcBorders>
            <w:vAlign w:val="top"/>
          </w:tcPr>
          <w:p w14:paraId="6A70598D">
            <w:pPr>
              <w:rPr>
                <w:rFonts w:ascii="Arial"/>
                <w:sz w:val="21"/>
              </w:rPr>
            </w:pPr>
          </w:p>
        </w:tc>
        <w:tc>
          <w:tcPr>
            <w:tcW w:w="1900" w:type="dxa"/>
            <w:vAlign w:val="top"/>
          </w:tcPr>
          <w:p w14:paraId="30E22BF8">
            <w:pPr>
              <w:spacing w:line="258" w:lineRule="auto"/>
              <w:rPr>
                <w:rFonts w:ascii="Arial"/>
                <w:b/>
                <w:bCs/>
                <w:sz w:val="24"/>
                <w:szCs w:val="24"/>
              </w:rPr>
            </w:pPr>
          </w:p>
          <w:p w14:paraId="5A2362B1">
            <w:pPr>
              <w:pStyle w:val="6"/>
              <w:spacing w:before="85" w:line="219" w:lineRule="auto"/>
              <w:ind w:left="57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参考资料</w:t>
            </w:r>
          </w:p>
        </w:tc>
        <w:tc>
          <w:tcPr>
            <w:tcW w:w="6175" w:type="dxa"/>
            <w:vAlign w:val="top"/>
          </w:tcPr>
          <w:p w14:paraId="240277A2">
            <w:pPr>
              <w:pStyle w:val="6"/>
              <w:spacing w:before="175" w:line="251" w:lineRule="auto"/>
              <w:ind w:left="104" w:right="68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有(包括：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地形图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航拍图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老照片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老</w:t>
            </w:r>
            <w:r>
              <w:rPr>
                <w:rFonts w:hint="eastAsia" w:ascii="仿宋_GB2312" w:hAnsi="仿宋_GB2312" w:eastAsia="仿宋_GB2312" w:cs="仿宋_GB2312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szCs w:val="24"/>
              </w:rPr>
              <w:t>图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szCs w:val="24"/>
              </w:rPr>
              <w:t>纸 )</w:t>
            </w:r>
            <w:r>
              <w:rPr>
                <w:rFonts w:hint="eastAsia" w:ascii="仿宋_GB2312" w:hAnsi="仿宋_GB2312" w:eastAsia="仿宋_GB2312" w:cs="仿宋_GB2312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szCs w:val="24"/>
              </w:rPr>
              <w:t>无</w:t>
            </w:r>
          </w:p>
        </w:tc>
      </w:tr>
      <w:tr w14:paraId="0A89E2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894" w:type="dxa"/>
            <w:vMerge w:val="restart"/>
            <w:tcBorders>
              <w:bottom w:val="nil"/>
            </w:tcBorders>
            <w:vAlign w:val="top"/>
          </w:tcPr>
          <w:p w14:paraId="73BE78F3">
            <w:pPr>
              <w:spacing w:line="257" w:lineRule="auto"/>
              <w:rPr>
                <w:rFonts w:ascii="Arial"/>
                <w:sz w:val="21"/>
              </w:rPr>
            </w:pPr>
          </w:p>
          <w:p w14:paraId="07998441">
            <w:pPr>
              <w:spacing w:line="257" w:lineRule="auto"/>
              <w:rPr>
                <w:rFonts w:ascii="Arial"/>
                <w:sz w:val="21"/>
              </w:rPr>
            </w:pPr>
          </w:p>
          <w:p w14:paraId="4EF02285">
            <w:pPr>
              <w:spacing w:line="257" w:lineRule="auto"/>
              <w:rPr>
                <w:rFonts w:ascii="Arial"/>
                <w:sz w:val="21"/>
              </w:rPr>
            </w:pPr>
          </w:p>
          <w:p w14:paraId="0D52E45A">
            <w:pPr>
              <w:spacing w:line="258" w:lineRule="auto"/>
              <w:rPr>
                <w:rFonts w:ascii="Arial"/>
                <w:sz w:val="21"/>
              </w:rPr>
            </w:pPr>
          </w:p>
          <w:p w14:paraId="4C442B5F">
            <w:pPr>
              <w:spacing w:line="258" w:lineRule="auto"/>
              <w:rPr>
                <w:rFonts w:ascii="Arial"/>
                <w:sz w:val="21"/>
              </w:rPr>
            </w:pPr>
          </w:p>
          <w:p w14:paraId="36CA65D0">
            <w:pPr>
              <w:spacing w:line="258" w:lineRule="auto"/>
              <w:rPr>
                <w:rFonts w:ascii="Arial"/>
                <w:sz w:val="21"/>
              </w:rPr>
            </w:pPr>
          </w:p>
          <w:p w14:paraId="6EAF55B3">
            <w:pPr>
              <w:spacing w:line="258" w:lineRule="auto"/>
              <w:rPr>
                <w:rFonts w:ascii="Arial"/>
                <w:sz w:val="21"/>
              </w:rPr>
            </w:pPr>
          </w:p>
          <w:p w14:paraId="0A66D1A5">
            <w:pPr>
              <w:spacing w:line="258" w:lineRule="auto"/>
              <w:rPr>
                <w:rFonts w:ascii="Arial"/>
                <w:sz w:val="21"/>
              </w:rPr>
            </w:pPr>
          </w:p>
          <w:p w14:paraId="0ED82A99">
            <w:pPr>
              <w:pStyle w:val="6"/>
              <w:spacing w:before="84" w:line="221" w:lineRule="auto"/>
              <w:ind w:left="178"/>
            </w:pPr>
            <w:r>
              <w:rPr>
                <w:b/>
                <w:bCs/>
                <w:spacing w:val="-7"/>
              </w:rPr>
              <w:t>设计</w:t>
            </w:r>
          </w:p>
          <w:p w14:paraId="1319BDA1">
            <w:pPr>
              <w:pStyle w:val="6"/>
              <w:spacing w:before="48" w:line="220" w:lineRule="auto"/>
              <w:ind w:left="178"/>
            </w:pPr>
            <w:r>
              <w:rPr>
                <w:b/>
                <w:bCs/>
                <w:spacing w:val="-1"/>
              </w:rPr>
              <w:t>需求</w:t>
            </w:r>
          </w:p>
        </w:tc>
        <w:tc>
          <w:tcPr>
            <w:tcW w:w="1900" w:type="dxa"/>
            <w:vAlign w:val="top"/>
          </w:tcPr>
          <w:p w14:paraId="5CE0E4A4">
            <w:pPr>
              <w:pStyle w:val="6"/>
              <w:spacing w:before="130" w:line="219" w:lineRule="auto"/>
              <w:ind w:left="57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4"/>
                <w:sz w:val="24"/>
                <w:szCs w:val="24"/>
              </w:rPr>
              <w:t>需求类型</w:t>
            </w:r>
          </w:p>
        </w:tc>
        <w:tc>
          <w:tcPr>
            <w:tcW w:w="6175" w:type="dxa"/>
            <w:vAlign w:val="top"/>
          </w:tcPr>
          <w:p w14:paraId="7C726C0B">
            <w:pPr>
              <w:pStyle w:val="6"/>
              <w:spacing w:before="131" w:line="220" w:lineRule="auto"/>
              <w:ind w:left="10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盘活红色与生态资源，解决文旅配套和风貌问题</w:t>
            </w:r>
          </w:p>
        </w:tc>
      </w:tr>
      <w:tr w14:paraId="153F74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6553B0DA">
            <w:pPr>
              <w:rPr>
                <w:rFonts w:ascii="Arial"/>
                <w:sz w:val="21"/>
              </w:rPr>
            </w:pPr>
          </w:p>
        </w:tc>
        <w:tc>
          <w:tcPr>
            <w:tcW w:w="1900" w:type="dxa"/>
            <w:vAlign w:val="top"/>
          </w:tcPr>
          <w:p w14:paraId="765025B6">
            <w:pPr>
              <w:pStyle w:val="6"/>
              <w:spacing w:before="322" w:line="221" w:lineRule="auto"/>
              <w:ind w:left="57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4"/>
                <w:sz w:val="24"/>
                <w:szCs w:val="24"/>
              </w:rPr>
              <w:t>整体规划</w:t>
            </w:r>
          </w:p>
        </w:tc>
        <w:tc>
          <w:tcPr>
            <w:tcW w:w="6175" w:type="dxa"/>
            <w:vAlign w:val="top"/>
          </w:tcPr>
          <w:p w14:paraId="6C7670A7">
            <w:pPr>
              <w:pStyle w:val="6"/>
              <w:spacing w:before="146" w:line="250" w:lineRule="auto"/>
              <w:ind w:left="10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对全村域进行总体规划</w:t>
            </w:r>
          </w:p>
        </w:tc>
      </w:tr>
      <w:tr w14:paraId="47066F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2B6EA279">
            <w:pPr>
              <w:rPr>
                <w:rFonts w:ascii="Arial"/>
                <w:sz w:val="21"/>
              </w:rPr>
            </w:pPr>
          </w:p>
        </w:tc>
        <w:tc>
          <w:tcPr>
            <w:tcW w:w="1900" w:type="dxa"/>
            <w:vAlign w:val="top"/>
          </w:tcPr>
          <w:p w14:paraId="73D38471">
            <w:pPr>
              <w:spacing w:line="244" w:lineRule="auto"/>
              <w:rPr>
                <w:rFonts w:ascii="Arial"/>
                <w:b/>
                <w:bCs/>
                <w:sz w:val="24"/>
                <w:szCs w:val="24"/>
              </w:rPr>
            </w:pPr>
          </w:p>
          <w:p w14:paraId="1504DEEC">
            <w:pPr>
              <w:pStyle w:val="6"/>
              <w:spacing w:before="85" w:line="220" w:lineRule="auto"/>
              <w:ind w:left="31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人居环境提升</w:t>
            </w:r>
          </w:p>
        </w:tc>
        <w:tc>
          <w:tcPr>
            <w:tcW w:w="6175" w:type="dxa"/>
            <w:vAlign w:val="top"/>
          </w:tcPr>
          <w:p w14:paraId="67D1A327">
            <w:pPr>
              <w:pStyle w:val="6"/>
              <w:spacing w:before="146" w:line="250" w:lineRule="auto"/>
              <w:ind w:left="104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需要对整村风貌进行统一规划，打造和谐美丽的人居环境</w:t>
            </w:r>
          </w:p>
        </w:tc>
      </w:tr>
      <w:tr w14:paraId="07B606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4C1E844D">
            <w:pPr>
              <w:rPr>
                <w:rFonts w:ascii="Arial"/>
                <w:sz w:val="21"/>
              </w:rPr>
            </w:pPr>
          </w:p>
        </w:tc>
        <w:tc>
          <w:tcPr>
            <w:tcW w:w="1900" w:type="dxa"/>
            <w:vAlign w:val="top"/>
          </w:tcPr>
          <w:p w14:paraId="436786FB">
            <w:pPr>
              <w:pStyle w:val="6"/>
              <w:spacing w:before="318" w:line="219" w:lineRule="auto"/>
              <w:ind w:left="57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建筑改造</w:t>
            </w:r>
          </w:p>
        </w:tc>
        <w:tc>
          <w:tcPr>
            <w:tcW w:w="6175" w:type="dxa"/>
            <w:vAlign w:val="top"/>
          </w:tcPr>
          <w:p w14:paraId="643D2CF5">
            <w:pPr>
              <w:pStyle w:val="6"/>
              <w:spacing w:before="146" w:line="250" w:lineRule="auto"/>
              <w:ind w:left="104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将闲置农房改造为文化展览馆、乡村咖啡馆，兼村民议事、研学接待功能</w:t>
            </w:r>
          </w:p>
        </w:tc>
      </w:tr>
      <w:tr w14:paraId="7E108A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00213625">
            <w:pPr>
              <w:rPr>
                <w:rFonts w:ascii="Arial"/>
                <w:sz w:val="21"/>
              </w:rPr>
            </w:pPr>
          </w:p>
        </w:tc>
        <w:tc>
          <w:tcPr>
            <w:tcW w:w="1900" w:type="dxa"/>
            <w:vAlign w:val="top"/>
          </w:tcPr>
          <w:p w14:paraId="4AA598D5">
            <w:pPr>
              <w:spacing w:line="242" w:lineRule="auto"/>
              <w:rPr>
                <w:rFonts w:ascii="Arial"/>
                <w:b/>
                <w:bCs/>
                <w:sz w:val="24"/>
                <w:szCs w:val="24"/>
              </w:rPr>
            </w:pPr>
          </w:p>
          <w:p w14:paraId="4DE48168">
            <w:pPr>
              <w:pStyle w:val="6"/>
              <w:spacing w:before="84" w:line="219" w:lineRule="auto"/>
              <w:ind w:left="31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1"/>
                <w:sz w:val="24"/>
                <w:szCs w:val="24"/>
              </w:rPr>
              <w:t>公共空间设计</w:t>
            </w:r>
          </w:p>
        </w:tc>
        <w:tc>
          <w:tcPr>
            <w:tcW w:w="6175" w:type="dxa"/>
            <w:vAlign w:val="top"/>
          </w:tcPr>
          <w:p w14:paraId="5EE81D01">
            <w:pPr>
              <w:pStyle w:val="6"/>
              <w:spacing w:before="146" w:line="250" w:lineRule="auto"/>
              <w:ind w:left="104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在村古树群建设古树平台、村委会河对岸建设临水平台等</w:t>
            </w:r>
          </w:p>
        </w:tc>
      </w:tr>
      <w:tr w14:paraId="54792D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894" w:type="dxa"/>
            <w:vMerge w:val="continue"/>
            <w:tcBorders>
              <w:top w:val="nil"/>
            </w:tcBorders>
            <w:vAlign w:val="top"/>
          </w:tcPr>
          <w:p w14:paraId="586BD0F2">
            <w:pPr>
              <w:rPr>
                <w:rFonts w:ascii="Arial"/>
                <w:sz w:val="21"/>
              </w:rPr>
            </w:pPr>
          </w:p>
        </w:tc>
        <w:tc>
          <w:tcPr>
            <w:tcW w:w="1900" w:type="dxa"/>
            <w:vAlign w:val="top"/>
          </w:tcPr>
          <w:p w14:paraId="0BB47953">
            <w:pPr>
              <w:pStyle w:val="6"/>
              <w:spacing w:before="177" w:line="220" w:lineRule="auto"/>
              <w:ind w:left="83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其他</w:t>
            </w:r>
          </w:p>
        </w:tc>
        <w:tc>
          <w:tcPr>
            <w:tcW w:w="6175" w:type="dxa"/>
            <w:vAlign w:val="top"/>
          </w:tcPr>
          <w:p w14:paraId="19618FDE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0F9DA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894" w:type="dxa"/>
            <w:vMerge w:val="restart"/>
            <w:tcBorders>
              <w:bottom w:val="nil"/>
            </w:tcBorders>
            <w:vAlign w:val="top"/>
          </w:tcPr>
          <w:p w14:paraId="7B98B81B">
            <w:pPr>
              <w:spacing w:line="242" w:lineRule="auto"/>
              <w:rPr>
                <w:rFonts w:ascii="Arial"/>
                <w:sz w:val="21"/>
              </w:rPr>
            </w:pPr>
          </w:p>
          <w:p w14:paraId="56B2E1B4">
            <w:pPr>
              <w:spacing w:line="242" w:lineRule="auto"/>
              <w:rPr>
                <w:rFonts w:ascii="Arial"/>
                <w:sz w:val="21"/>
              </w:rPr>
            </w:pPr>
          </w:p>
          <w:p w14:paraId="2F5EE397">
            <w:pPr>
              <w:spacing w:line="242" w:lineRule="auto"/>
              <w:rPr>
                <w:rFonts w:ascii="Arial"/>
                <w:sz w:val="21"/>
              </w:rPr>
            </w:pPr>
          </w:p>
          <w:p w14:paraId="63E20C74">
            <w:pPr>
              <w:spacing w:line="242" w:lineRule="auto"/>
              <w:rPr>
                <w:rFonts w:ascii="Arial"/>
                <w:sz w:val="21"/>
              </w:rPr>
            </w:pPr>
          </w:p>
          <w:p w14:paraId="0014D081">
            <w:pPr>
              <w:spacing w:line="243" w:lineRule="auto"/>
              <w:rPr>
                <w:rFonts w:ascii="Arial"/>
                <w:sz w:val="21"/>
              </w:rPr>
            </w:pPr>
          </w:p>
          <w:p w14:paraId="5FD4B566">
            <w:pPr>
              <w:spacing w:line="243" w:lineRule="auto"/>
              <w:rPr>
                <w:rFonts w:ascii="Arial"/>
                <w:sz w:val="21"/>
              </w:rPr>
            </w:pPr>
          </w:p>
          <w:p w14:paraId="38B3F194">
            <w:pPr>
              <w:spacing w:line="243" w:lineRule="auto"/>
              <w:rPr>
                <w:rFonts w:ascii="Arial"/>
                <w:sz w:val="21"/>
              </w:rPr>
            </w:pPr>
          </w:p>
          <w:p w14:paraId="5B8F6A0D">
            <w:pPr>
              <w:pStyle w:val="6"/>
              <w:spacing w:before="84" w:line="219" w:lineRule="auto"/>
              <w:ind w:left="178"/>
            </w:pPr>
            <w:r>
              <w:rPr>
                <w:b/>
                <w:bCs/>
                <w:spacing w:val="-6"/>
              </w:rPr>
              <w:t>支持</w:t>
            </w:r>
          </w:p>
          <w:p w14:paraId="0A64A3CD">
            <w:pPr>
              <w:pStyle w:val="6"/>
              <w:spacing w:before="61" w:line="219" w:lineRule="auto"/>
              <w:ind w:left="178"/>
            </w:pPr>
            <w:r>
              <w:rPr>
                <w:b/>
                <w:bCs/>
                <w:spacing w:val="-6"/>
              </w:rPr>
              <w:t>保障</w:t>
            </w:r>
          </w:p>
        </w:tc>
        <w:tc>
          <w:tcPr>
            <w:tcW w:w="1900" w:type="dxa"/>
            <w:vAlign w:val="top"/>
          </w:tcPr>
          <w:p w14:paraId="12BDF23A">
            <w:pPr>
              <w:pStyle w:val="6"/>
              <w:spacing w:before="116" w:line="220" w:lineRule="auto"/>
              <w:ind w:left="31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1"/>
                <w:sz w:val="24"/>
                <w:szCs w:val="24"/>
              </w:rPr>
              <w:t>预计投入资金</w:t>
            </w:r>
          </w:p>
        </w:tc>
        <w:tc>
          <w:tcPr>
            <w:tcW w:w="6175" w:type="dxa"/>
            <w:vAlign w:val="top"/>
          </w:tcPr>
          <w:p w14:paraId="7D385DA8">
            <w:pPr>
              <w:pStyle w:val="6"/>
              <w:spacing w:before="106" w:line="219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  <w:lang w:val="en-US" w:eastAsia="zh-CN"/>
              </w:rPr>
              <w:t>200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pacing w:val="-56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万元，期望完成时间</w:t>
            </w:r>
            <w:r>
              <w:rPr>
                <w:rFonts w:hint="eastAsia" w:ascii="仿宋_GB2312" w:hAnsi="仿宋_GB2312" w:eastAsia="仿宋_GB2312" w:cs="仿宋_GB2312"/>
                <w:spacing w:val="35"/>
                <w:sz w:val="24"/>
                <w:szCs w:val="24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35"/>
                <w:sz w:val="24"/>
                <w:szCs w:val="24"/>
                <w:u w:val="single" w:color="auto"/>
                <w:lang w:val="en-US" w:eastAsia="zh-CN"/>
              </w:rPr>
              <w:t>2026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  <w:lang w:val="en-US" w:eastAsia="zh-CN"/>
              </w:rPr>
              <w:t>12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6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月</w:t>
            </w:r>
          </w:p>
        </w:tc>
      </w:tr>
      <w:tr w14:paraId="1FC21A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4288F93F">
            <w:pPr>
              <w:rPr>
                <w:rFonts w:ascii="Arial"/>
                <w:sz w:val="21"/>
              </w:rPr>
            </w:pPr>
          </w:p>
        </w:tc>
        <w:tc>
          <w:tcPr>
            <w:tcW w:w="1900" w:type="dxa"/>
            <w:vAlign w:val="top"/>
          </w:tcPr>
          <w:p w14:paraId="4D4EEC04">
            <w:pPr>
              <w:pStyle w:val="6"/>
              <w:spacing w:before="325" w:line="219" w:lineRule="auto"/>
              <w:ind w:left="31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1"/>
                <w:sz w:val="24"/>
                <w:szCs w:val="24"/>
              </w:rPr>
              <w:t>协同共创条件</w:t>
            </w:r>
          </w:p>
        </w:tc>
        <w:tc>
          <w:tcPr>
            <w:tcW w:w="6175" w:type="dxa"/>
            <w:vAlign w:val="top"/>
          </w:tcPr>
          <w:p w14:paraId="5113C985">
            <w:pPr>
              <w:pStyle w:val="6"/>
              <w:spacing w:before="145" w:line="254" w:lineRule="auto"/>
              <w:ind w:left="104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可安排设计师驻地(提供：</w:t>
            </w: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住宿</w:t>
            </w: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办公空间</w:t>
            </w: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餐</w:t>
            </w: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食)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可组织村民座谈会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其他支持：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eastAsia="zh-CN"/>
              </w:rPr>
              <w:t>与乡村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CEO团队进行交流</w:t>
            </w:r>
          </w:p>
        </w:tc>
      </w:tr>
      <w:tr w14:paraId="1A6D10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519BDB40">
            <w:pPr>
              <w:rPr>
                <w:rFonts w:ascii="Arial"/>
                <w:sz w:val="21"/>
              </w:rPr>
            </w:pPr>
          </w:p>
        </w:tc>
        <w:tc>
          <w:tcPr>
            <w:tcW w:w="1900" w:type="dxa"/>
            <w:vAlign w:val="top"/>
          </w:tcPr>
          <w:p w14:paraId="012E4F25">
            <w:pPr>
              <w:pStyle w:val="6"/>
              <w:spacing w:before="325" w:line="220" w:lineRule="auto"/>
              <w:ind w:left="57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土地流转</w:t>
            </w:r>
          </w:p>
        </w:tc>
        <w:tc>
          <w:tcPr>
            <w:tcW w:w="6175" w:type="dxa"/>
            <w:vAlign w:val="top"/>
          </w:tcPr>
          <w:p w14:paraId="4D81F908">
            <w:pPr>
              <w:pStyle w:val="6"/>
              <w:spacing w:before="146" w:line="250" w:lineRule="auto"/>
              <w:ind w:left="104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可流转的闲置宅基地300间，总面积15000平方米，适宜发展研学配套、红色旅游等业态</w:t>
            </w:r>
          </w:p>
        </w:tc>
      </w:tr>
      <w:tr w14:paraId="50A64D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3ADF6506">
            <w:pPr>
              <w:rPr>
                <w:rFonts w:ascii="Arial"/>
                <w:sz w:val="21"/>
              </w:rPr>
            </w:pPr>
          </w:p>
        </w:tc>
        <w:tc>
          <w:tcPr>
            <w:tcW w:w="1900" w:type="dxa"/>
            <w:vAlign w:val="top"/>
          </w:tcPr>
          <w:p w14:paraId="55F739ED">
            <w:pPr>
              <w:pStyle w:val="6"/>
              <w:spacing w:before="173" w:line="219" w:lineRule="auto"/>
              <w:ind w:left="57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3"/>
                <w:sz w:val="24"/>
                <w:szCs w:val="24"/>
              </w:rPr>
              <w:t>资金补贴</w:t>
            </w:r>
          </w:p>
        </w:tc>
        <w:tc>
          <w:tcPr>
            <w:tcW w:w="6175" w:type="dxa"/>
            <w:vAlign w:val="top"/>
          </w:tcPr>
          <w:p w14:paraId="35F87364">
            <w:pPr>
              <w:pStyle w:val="6"/>
              <w:spacing w:before="172" w:line="219" w:lineRule="auto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ABE3F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346B6CDC">
            <w:pPr>
              <w:rPr>
                <w:rFonts w:ascii="Arial"/>
                <w:sz w:val="21"/>
              </w:rPr>
            </w:pPr>
          </w:p>
        </w:tc>
        <w:tc>
          <w:tcPr>
            <w:tcW w:w="1900" w:type="dxa"/>
            <w:vAlign w:val="top"/>
          </w:tcPr>
          <w:p w14:paraId="31203123">
            <w:pPr>
              <w:pStyle w:val="6"/>
              <w:spacing w:before="313" w:line="220" w:lineRule="auto"/>
              <w:ind w:left="31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审批绿色通道</w:t>
            </w:r>
          </w:p>
        </w:tc>
        <w:tc>
          <w:tcPr>
            <w:tcW w:w="6175" w:type="dxa"/>
            <w:vAlign w:val="top"/>
          </w:tcPr>
          <w:p w14:paraId="1271242E">
            <w:pPr>
              <w:pStyle w:val="6"/>
              <w:spacing w:before="141" w:line="237" w:lineRule="auto"/>
              <w:ind w:left="10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38709A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894" w:type="dxa"/>
            <w:vMerge w:val="continue"/>
            <w:tcBorders>
              <w:top w:val="nil"/>
            </w:tcBorders>
            <w:vAlign w:val="top"/>
          </w:tcPr>
          <w:p w14:paraId="2F1AC39D">
            <w:pPr>
              <w:rPr>
                <w:rFonts w:ascii="Arial"/>
                <w:sz w:val="21"/>
              </w:rPr>
            </w:pPr>
          </w:p>
        </w:tc>
        <w:tc>
          <w:tcPr>
            <w:tcW w:w="1900" w:type="dxa"/>
            <w:vAlign w:val="top"/>
          </w:tcPr>
          <w:p w14:paraId="5C5BEF82">
            <w:pPr>
              <w:pStyle w:val="6"/>
              <w:spacing w:before="122" w:line="220" w:lineRule="auto"/>
              <w:ind w:left="83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其他</w:t>
            </w:r>
          </w:p>
        </w:tc>
        <w:tc>
          <w:tcPr>
            <w:tcW w:w="6175" w:type="dxa"/>
            <w:vAlign w:val="top"/>
          </w:tcPr>
          <w:p w14:paraId="409F32CB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5280C572">
      <w:pPr>
        <w:rPr>
          <w:rFonts w:ascii="Arial"/>
          <w:sz w:val="21"/>
        </w:rPr>
      </w:pPr>
    </w:p>
    <w:sectPr>
      <w:footerReference r:id="rId5" w:type="default"/>
      <w:pgSz w:w="11900" w:h="16820"/>
      <w:pgMar w:top="1429" w:right="1465" w:bottom="587" w:left="1455" w:header="0" w:footer="46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5F9641">
    <w:pPr>
      <w:spacing w:line="173" w:lineRule="auto"/>
      <w:ind w:left="4445"/>
      <w:rPr>
        <w:rFonts w:ascii="Times New Roman" w:hAnsi="Times New Roman" w:eastAsia="Times New Roman" w:cs="Times New Roman"/>
        <w:sz w:val="14"/>
        <w:szCs w:val="14"/>
      </w:rPr>
    </w:pPr>
    <w:r>
      <w:rPr>
        <w:rFonts w:ascii="Times New Roman" w:hAnsi="Times New Roman" w:eastAsia="Times New Roman" w:cs="Times New Roman"/>
        <w:sz w:val="14"/>
        <w:szCs w:val="14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08284A23"/>
    <w:rsid w:val="084F4519"/>
    <w:rsid w:val="1BA143F6"/>
    <w:rsid w:val="1F8B4634"/>
    <w:rsid w:val="22541024"/>
    <w:rsid w:val="23014B64"/>
    <w:rsid w:val="34B9581C"/>
    <w:rsid w:val="364F11C6"/>
    <w:rsid w:val="3FEF5080"/>
    <w:rsid w:val="42624311"/>
    <w:rsid w:val="42CB14A1"/>
    <w:rsid w:val="4DF32B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6"/>
      <w:szCs w:val="2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919</Words>
  <Characters>953</Characters>
  <TotalTime>0</TotalTime>
  <ScaleCrop>false</ScaleCrop>
  <LinksUpToDate>false</LinksUpToDate>
  <CharactersWithSpaces>1014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2025-12-18T14:33:00Z</dcterms:created>
  <dc:creator>PC</dc:creator>
  <cp:lastModifiedBy>jelyy</cp:lastModifiedBy>
  <dcterms:modified xsi:type="dcterms:W3CDTF">2026-01-06T07:16:12Z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2025-12-18T14:33:31Z</vt:filetime>
  </property>
  <property fmtid="{D5CDD505-2E9C-101B-9397-08002B2CF9AE}" pid="4" name="UsrData">
    <vt:lpwstr>6943a038bbb487001fc9d42cwl</vt:lpwstr>
  </property>
  <property fmtid="{D5CDD505-2E9C-101B-9397-08002B2CF9AE}" pid="5" name="KSOProductBuildVer">
    <vt:lpwstr>2052-12.1.0.24034</vt:lpwstr>
  </property>
  <property fmtid="{D5CDD505-2E9C-101B-9397-08002B2CF9AE}" pid="6" name="KSOTemplateDocerSaveRecord">
    <vt:lpwstr>eyJoZGlkIjoiOTMzNDQ2NmVkYmQ0ODIxMDM0ZTZiZDI1MmQ5MTIyMGMiLCJ1c2VySWQiOiIxMzc1MzkzNTQ5In0=</vt:lpwstr>
  </property>
  <property fmtid="{D5CDD505-2E9C-101B-9397-08002B2CF9AE}" pid="7" name="ICV">
    <vt:lpwstr>5EDF4B71419A4DDEB21B824A99B08D22_12</vt:lpwstr>
  </property>
</Properties>
</file>